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广东省高等教育自学考试准考证参考式样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10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2" w:hRule="atLeast"/>
          <w:jc w:val="center"/>
        </w:trPr>
        <w:tc>
          <w:tcPr>
            <w:tcW w:w="102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single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u w:val="single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月广东省高等教育自学考试</w:t>
            </w:r>
          </w:p>
          <w:p>
            <w:pPr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准 考 证</w:t>
            </w:r>
          </w:p>
          <w:tbl>
            <w:tblPr>
              <w:tblStyle w:val="3"/>
              <w:tblpPr w:leftFromText="180" w:rightFromText="180" w:vertAnchor="text" w:horzAnchor="page" w:tblpXSpec="center" w:tblpY="49"/>
              <w:tblOverlap w:val="never"/>
              <w:tblW w:w="824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6"/>
              <w:gridCol w:w="2379"/>
              <w:gridCol w:w="930"/>
              <w:gridCol w:w="1085"/>
              <w:gridCol w:w="17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2" w:hRule="atLeast"/>
                <w:jc w:val="center"/>
              </w:trPr>
              <w:tc>
                <w:tcPr>
                  <w:tcW w:w="2136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准考证号</w:t>
                  </w:r>
                </w:p>
              </w:tc>
              <w:tc>
                <w:tcPr>
                  <w:tcW w:w="4394" w:type="dxa"/>
                  <w:gridSpan w:val="3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710" w:type="dxa"/>
                  <w:vMerge w:val="restart"/>
                  <w:shd w:val="clear" w:color="auto" w:fill="92D050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color w:val="0000FF"/>
                      <w:sz w:val="30"/>
                      <w:szCs w:val="30"/>
                      <w:shd w:val="clear" w:color="FFFFFF" w:fill="D9D9D9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FF"/>
                      <w:sz w:val="30"/>
                      <w:szCs w:val="30"/>
                      <w:shd w:val="clear" w:color="FFFFFF" w:fill="D9D9D9"/>
                    </w:rPr>
                    <w:t>此处为</w:t>
                  </w:r>
                </w:p>
                <w:p>
                  <w:pPr>
                    <w:jc w:val="center"/>
                    <w:rPr>
                      <w:rFonts w:ascii="仿宋_GB2312" w:hAnsi="仿宋_GB2312" w:eastAsia="仿宋_GB2312" w:cs="仿宋_GB2312"/>
                      <w:color w:val="0000FF"/>
                      <w:sz w:val="30"/>
                      <w:szCs w:val="30"/>
                      <w:shd w:val="clear" w:color="FFFFFF" w:fill="D9D9D9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FF"/>
                      <w:sz w:val="30"/>
                      <w:szCs w:val="30"/>
                      <w:shd w:val="clear" w:color="FFFFFF" w:fill="D9D9D9"/>
                    </w:rPr>
                    <w:t>考生照片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atLeast"/>
                <w:jc w:val="center"/>
              </w:trPr>
              <w:tc>
                <w:tcPr>
                  <w:tcW w:w="2136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姓    名</w:t>
                  </w:r>
                </w:p>
              </w:tc>
              <w:tc>
                <w:tcPr>
                  <w:tcW w:w="2379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930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 xml:space="preserve">性别    </w:t>
                  </w:r>
                </w:p>
              </w:tc>
              <w:tc>
                <w:tcPr>
                  <w:tcW w:w="1085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710" w:type="dxa"/>
                  <w:vMerge w:val="continue"/>
                  <w:shd w:val="clear" w:color="auto" w:fill="92D050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3" w:hRule="atLeast"/>
                <w:jc w:val="center"/>
              </w:trPr>
              <w:tc>
                <w:tcPr>
                  <w:tcW w:w="2136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证件类型</w:t>
                  </w:r>
                </w:p>
              </w:tc>
              <w:tc>
                <w:tcPr>
                  <w:tcW w:w="4394" w:type="dxa"/>
                  <w:gridSpan w:val="3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710" w:type="dxa"/>
                  <w:vMerge w:val="continue"/>
                  <w:shd w:val="clear" w:color="auto" w:fill="92D050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  <w:jc w:val="center"/>
              </w:trPr>
              <w:tc>
                <w:tcPr>
                  <w:tcW w:w="2136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证件号码</w:t>
                  </w:r>
                </w:p>
              </w:tc>
              <w:tc>
                <w:tcPr>
                  <w:tcW w:w="4394" w:type="dxa"/>
                  <w:gridSpan w:val="3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710" w:type="dxa"/>
                  <w:vMerge w:val="continue"/>
                  <w:shd w:val="clear" w:color="auto" w:fill="92D050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atLeast"/>
                <w:jc w:val="center"/>
              </w:trPr>
              <w:tc>
                <w:tcPr>
                  <w:tcW w:w="2136" w:type="dxa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考试地市区县</w:t>
                  </w:r>
                </w:p>
              </w:tc>
              <w:tc>
                <w:tcPr>
                  <w:tcW w:w="4394" w:type="dxa"/>
                  <w:gridSpan w:val="3"/>
                  <w:shd w:val="clear" w:color="auto" w:fill="auto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710" w:type="dxa"/>
                  <w:vMerge w:val="continue"/>
                  <w:shd w:val="clear" w:color="auto" w:fill="92D050"/>
                  <w:noWrap w:val="0"/>
                  <w:vAlign w:val="center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sz w:val="30"/>
                      <w:szCs w:val="30"/>
                    </w:rPr>
                  </w:pPr>
                </w:p>
              </w:tc>
            </w:tr>
          </w:tbl>
          <w:p>
            <w:pPr>
              <w:spacing w:line="100" w:lineRule="exact"/>
            </w:pPr>
          </w:p>
          <w:tbl>
            <w:tblPr>
              <w:tblStyle w:val="3"/>
              <w:tblpPr w:leftFromText="180" w:rightFromText="180" w:vertAnchor="text" w:horzAnchor="page" w:tblpXSpec="center" w:tblpY="2216"/>
              <w:tblOverlap w:val="never"/>
              <w:tblW w:w="966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6"/>
              <w:gridCol w:w="2096"/>
              <w:gridCol w:w="2239"/>
              <w:gridCol w:w="656"/>
              <w:gridCol w:w="870"/>
              <w:gridCol w:w="286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5" w:hRule="atLeast"/>
                <w:jc w:val="center"/>
              </w:trPr>
              <w:tc>
                <w:tcPr>
                  <w:tcW w:w="936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  <w:r>
                    <w:rPr>
                      <w:rFonts w:ascii="楷体" w:hAnsi="楷体" w:eastAsia="楷体" w:cs="楷体"/>
                      <w:sz w:val="28"/>
                      <w:szCs w:val="28"/>
                    </w:rPr>
                    <w:t>考试</w:t>
                  </w:r>
                  <w:r>
                    <w:rPr>
                      <w:rFonts w:hint="eastAsia" w:ascii="楷体" w:hAnsi="楷体" w:eastAsia="楷体" w:cs="楷体"/>
                      <w:sz w:val="28"/>
                      <w:szCs w:val="28"/>
                    </w:rPr>
                    <w:t>时间</w:t>
                  </w:r>
                </w:p>
              </w:tc>
              <w:tc>
                <w:tcPr>
                  <w:tcW w:w="2096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 w:cs="楷体"/>
                      <w:sz w:val="28"/>
                      <w:szCs w:val="28"/>
                    </w:rPr>
                    <w:t>课程代码及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 w:cs="楷体"/>
                      <w:sz w:val="28"/>
                      <w:szCs w:val="28"/>
                    </w:rPr>
                    <w:t>名称</w:t>
                  </w:r>
                </w:p>
              </w:tc>
              <w:tc>
                <w:tcPr>
                  <w:tcW w:w="2239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 w:cs="楷体"/>
                      <w:sz w:val="28"/>
                      <w:szCs w:val="28"/>
                    </w:rPr>
                    <w:t>考点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 w:cs="楷体"/>
                      <w:sz w:val="28"/>
                      <w:szCs w:val="28"/>
                    </w:rPr>
                    <w:t>名称</w:t>
                  </w:r>
                </w:p>
              </w:tc>
              <w:tc>
                <w:tcPr>
                  <w:tcW w:w="656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 w:cs="楷体"/>
                      <w:sz w:val="28"/>
                      <w:szCs w:val="28"/>
                    </w:rPr>
                    <w:t>考场</w:t>
                  </w:r>
                </w:p>
              </w:tc>
              <w:tc>
                <w:tcPr>
                  <w:tcW w:w="870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 w:cs="楷体"/>
                      <w:sz w:val="28"/>
                      <w:szCs w:val="28"/>
                    </w:rPr>
                    <w:t>座位</w:t>
                  </w:r>
                </w:p>
              </w:tc>
              <w:tc>
                <w:tcPr>
                  <w:tcW w:w="2863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  <w:r>
                    <w:rPr>
                      <w:rFonts w:hint="eastAsia" w:ascii="楷体" w:hAnsi="楷体" w:eastAsia="楷体" w:cs="楷体"/>
                      <w:sz w:val="28"/>
                      <w:szCs w:val="28"/>
                    </w:rPr>
                    <w:t>考点地址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93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09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239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65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863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93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09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239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65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863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93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09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239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65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863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9" w:hRule="atLeast"/>
                <w:jc w:val="center"/>
              </w:trPr>
              <w:tc>
                <w:tcPr>
                  <w:tcW w:w="93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09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239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656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  <w:tc>
                <w:tcPr>
                  <w:tcW w:w="2863" w:type="dxa"/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spacing w:line="20" w:lineRule="exact"/>
              <w:rPr>
                <w:rFonts w:ascii="方正小标宋简体" w:hAnsi="方正小标宋简体" w:eastAsia="方正小标宋简体" w:cs="方正小标宋简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9" w:hRule="atLeast"/>
          <w:jc w:val="center"/>
        </w:trPr>
        <w:tc>
          <w:tcPr>
            <w:tcW w:w="10240" w:type="dxa"/>
            <w:noWrap w:val="0"/>
            <w:vAlign w:val="top"/>
          </w:tcPr>
          <w:p>
            <w:pPr>
              <w:jc w:val="left"/>
              <w:rPr>
                <w:rFonts w:ascii="黑体" w:hAnsi="黑体" w:eastAsia="黑体" w:cs="黑体"/>
                <w:sz w:val="24"/>
                <w:u w:val="double"/>
              </w:rPr>
            </w:pPr>
            <w:r>
              <w:rPr>
                <w:rFonts w:hint="eastAsia" w:ascii="黑体" w:hAnsi="黑体" w:eastAsia="黑体" w:cs="黑体"/>
                <w:sz w:val="24"/>
                <w:u w:val="double"/>
              </w:rPr>
              <w:t>注意事项</w:t>
            </w:r>
          </w:p>
          <w:p>
            <w:pPr>
              <w:ind w:left="240" w:hanging="240" w:hanging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1.考前20分钟凭本准考证、有效身份证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不含电子身份证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参加考试；开考15分钟后禁止进入考场；交卷出场不得早于考试结束前30分钟，出场后不得再进入考场。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2.除必要文具外，其他任何物品不得带入考场。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3.考生领取试卷后须仔细核对试卷课程是否正确、有无缺页、缺题、字迹不清等现象，如有须立即向监考员报告。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4.考生参加考试时应严格遵守《广东省高等教育自学考试考场规则》。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5.本准考证用普通A4纸打印，严禁伪造、变造或擅自涂改，严禁在准考证正反面做任何标记。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  <w:u w:val="double"/>
              </w:rPr>
            </w:pPr>
            <w:r>
              <w:rPr>
                <w:rFonts w:hint="eastAsia" w:ascii="黑体" w:hAnsi="黑体" w:eastAsia="黑体" w:cs="黑体"/>
                <w:sz w:val="24"/>
                <w:u w:val="double"/>
              </w:rPr>
              <w:t>成绩查询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考生可通过广东省自学考试管理系统（http://www.eeagd.edu.cn/selfec/）查询当次考试合格成绩，也可通过广东省自学考试办公室公布的其他途径查询考试成绩。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  <w:u w:val="double"/>
              </w:rPr>
            </w:pPr>
            <w:r>
              <w:rPr>
                <w:rFonts w:hint="eastAsia" w:ascii="黑体" w:hAnsi="黑体" w:eastAsia="黑体" w:cs="黑体"/>
                <w:sz w:val="24"/>
                <w:u w:val="double"/>
              </w:rPr>
              <w:t>法律法规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  <w:u w:val="doub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国家教育考试违规处理办法》（教育部令第33号）《中华人民共和国教育法》对违规（作弊）行为的认定和处理作出了明确规定，《中华人民共和国刑法》（修正案九）增设了组织考试作弊罪。省教育考试院将依法依规严肃处理考试违规（作弊）行为，涉及违法犯罪的，移交有关部门处理。</w:t>
            </w: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备注：此式样供参考，以广东省自学考试办公室公布的准考证打印途径实际打印式样为准。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47B60"/>
    <w:rsid w:val="21A4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2019-10-18T00:53:00Z</dcterms:created>
  <dc:creator>Administrator</dc:creator>
  <cp:lastModifiedBy>Administrator</cp:lastModifiedBy>
  <dcterms:modified xsi:type="dcterms:W3CDTF">2019-10-18T00:54:11Z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